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2-1986/2803</w:t>
      </w:r>
      <w:r>
        <w:rPr>
          <w:rFonts w:ascii="Times New Roman" w:eastAsia="Times New Roman" w:hAnsi="Times New Roman" w:cs="Times New Roman"/>
        </w:rPr>
        <w:t>/2025</w:t>
      </w:r>
    </w:p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0072-01-2025-003075-64</w:t>
      </w:r>
    </w:p>
    <w:p>
      <w:pPr>
        <w:keepNext/>
        <w:spacing w:before="0" w:after="0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 Ханты-Мансийск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6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 - Мансийского автономного округа - Югры Артюх О.П.,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 - 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секретаре судебных заседаний Бекетовой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ское дело по исковому заявлению акционерного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«Югра-Экология» к Кириенко Светлане Егоровне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оказанную коммунальную услугу по обращению с твердыми коммунальными отходами,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 194 -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199 Гражданского процессуального кодекса Российской Федерации,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«Югра-Экология» к Кириенко Светлане Егоровне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оказанную коммунальную услугу по обращению с твердыми коммунальными отходами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Кириенко Светланы Егоровны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8rplc-1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акционерного общества «Югра-Экология» (ИНН 8601065381)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оказанную коммунальную услугу по обращению с твердыми коммунальными отходами по объекту, расположенному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 Ханты-Мансийск, СОТ Аграрник, уч. 116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(лицевой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 № 185849) за период с 29.11.2021 года по 31.12.2024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долг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4 067 рублей 74 копейки, пени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31 копейку, всего взыскать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357 (пять тысяч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триста пятьдесят семь) </w:t>
      </w:r>
      <w:r>
        <w:rPr>
          <w:rFonts w:ascii="Times New Roman" w:eastAsia="Times New Roman" w:hAnsi="Times New Roman" w:cs="Times New Roman"/>
          <w:sz w:val="28"/>
          <w:szCs w:val="28"/>
        </w:rPr>
        <w:t>рублей 05 копеек.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распределения судебных расходов 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Кириенко Светланы Егоровны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8rplc-2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 акцион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ерного общества «Югра-Экология» </w:t>
      </w:r>
      <w:r>
        <w:rPr>
          <w:rFonts w:ascii="Times New Roman" w:eastAsia="Times New Roman" w:hAnsi="Times New Roman" w:cs="Times New Roman"/>
          <w:sz w:val="28"/>
          <w:szCs w:val="28"/>
        </w:rPr>
        <w:t>(ИНН 8601065381)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4 000 рублей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</w:t>
      </w:r>
      <w:r>
        <w:rPr>
          <w:rFonts w:ascii="Times New Roman" w:eastAsia="Times New Roman" w:hAnsi="Times New Roman" w:cs="Times New Roman"/>
          <w:sz w:val="28"/>
          <w:szCs w:val="28"/>
        </w:rPr>
        <w:t>нное решение суда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</w:t>
      </w:r>
      <w:r>
        <w:rPr>
          <w:rFonts w:ascii="Times New Roman" w:eastAsia="Times New Roman" w:hAnsi="Times New Roman" w:cs="Times New Roman"/>
          <w:sz w:val="28"/>
          <w:szCs w:val="28"/>
        </w:rPr>
        <w:t>м порядке в Ханты-Мансийский районный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в течение месяца со дня принятия решения в окончательной форме, путем подачи апелляционной жалобы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160" w:line="259" w:lineRule="auto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подпись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4524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18rplc-17">
    <w:name w:val="cat-PassportData grp-18 rplc-17"/>
    <w:basedOn w:val="DefaultParagraphFont"/>
  </w:style>
  <w:style w:type="character" w:customStyle="1" w:styleId="cat-PassportDatagrp-18rplc-27">
    <w:name w:val="cat-PassportData grp-18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9BD13-E8A6-4507-B168-D944E9B683B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